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7F92" w14:textId="77777777" w:rsidR="00317E71" w:rsidRPr="006D546C" w:rsidRDefault="00317E71" w:rsidP="00DE2A1F">
      <w:pPr>
        <w:pStyle w:val="Ttulo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1A988A7B">
            <wp:simplePos x="0" y="0"/>
            <wp:positionH relativeFrom="margin">
              <wp:align>center</wp:align>
            </wp:positionH>
            <wp:positionV relativeFrom="paragraph">
              <wp:posOffset>-244475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75A89B" w14:textId="77777777" w:rsidR="006E4496" w:rsidRPr="006D546C" w:rsidRDefault="00317E71" w:rsidP="005B345F">
      <w:pPr>
        <w:tabs>
          <w:tab w:val="left" w:pos="88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70796A" w:rsidRDefault="006E4496" w:rsidP="00BD58B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796A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70796A" w:rsidRDefault="006E4496" w:rsidP="00BD58B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796A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5D4E6BBB" w14:textId="2487BA21" w:rsidR="00BD58B4" w:rsidRPr="0070796A" w:rsidRDefault="00BD58B4" w:rsidP="00BD58B4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36A8DE3" w14:textId="09F87666" w:rsidR="00E2733A" w:rsidRPr="0070796A" w:rsidRDefault="00E2733A" w:rsidP="0070796A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commentRangeStart w:id="0"/>
      <w:r w:rsidRPr="0070796A">
        <w:rPr>
          <w:rFonts w:asciiTheme="minorHAnsi" w:hAnsiTheme="minorHAnsi" w:cstheme="minorHAnsi"/>
          <w:b/>
          <w:bCs/>
          <w:sz w:val="22"/>
          <w:szCs w:val="22"/>
        </w:rPr>
        <w:t>ANÁLISE DE RISCO</w:t>
      </w:r>
      <w:r w:rsidR="0070796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70796A">
        <w:rPr>
          <w:rFonts w:asciiTheme="minorHAnsi" w:hAnsiTheme="minorHAnsi" w:cstheme="minorHAnsi"/>
          <w:b/>
          <w:bCs/>
          <w:sz w:val="22"/>
          <w:szCs w:val="22"/>
        </w:rPr>
        <w:t xml:space="preserve"> DA CONTRATAÇÃO</w:t>
      </w:r>
      <w:commentRangeEnd w:id="0"/>
      <w:r w:rsidR="0027217A">
        <w:rPr>
          <w:rStyle w:val="Refdecomentrio"/>
        </w:rPr>
        <w:commentReference w:id="0"/>
      </w:r>
    </w:p>
    <w:p w14:paraId="6EF37DD4" w14:textId="77777777" w:rsidR="0070796A" w:rsidRDefault="0070796A" w:rsidP="00E2733A">
      <w:pPr>
        <w:pStyle w:val="PargrafodaLista"/>
        <w:spacing w:after="120" w:line="276" w:lineRule="auto"/>
        <w:ind w:right="-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9F5A3B" w14:textId="4DA9C3C8" w:rsidR="0070796A" w:rsidRDefault="0070796A" w:rsidP="0070796A">
      <w:pPr>
        <w:pStyle w:val="PargrafodaLista"/>
        <w:spacing w:after="120" w:line="276" w:lineRule="auto"/>
        <w:ind w:right="-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796A">
        <w:rPr>
          <w:rFonts w:asciiTheme="minorHAnsi" w:hAnsiTheme="minorHAnsi" w:cstheme="minorHAnsi"/>
          <w:b/>
          <w:bCs/>
          <w:sz w:val="22"/>
          <w:szCs w:val="22"/>
        </w:rPr>
        <w:t>RISCOS DO PROCESSO DE CONTRATAÇÃO</w:t>
      </w:r>
    </w:p>
    <w:p w14:paraId="04C8A228" w14:textId="77777777" w:rsidR="0070796A" w:rsidRPr="0070796A" w:rsidRDefault="0070796A" w:rsidP="0070796A">
      <w:pPr>
        <w:pStyle w:val="PargrafodaLista"/>
        <w:spacing w:after="120" w:line="276" w:lineRule="auto"/>
        <w:ind w:right="-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3BC700" w14:textId="39BFC2B5" w:rsidR="0070796A" w:rsidRPr="0070796A" w:rsidRDefault="0070796A" w:rsidP="00E2733A">
      <w:pPr>
        <w:pStyle w:val="PargrafodaLista"/>
        <w:spacing w:after="120" w:line="276" w:lineRule="auto"/>
        <w:ind w:right="-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796A">
        <w:rPr>
          <w:rFonts w:asciiTheme="minorHAnsi" w:hAnsiTheme="minorHAnsi" w:cstheme="minorHAnsi"/>
          <w:b/>
          <w:bCs/>
          <w:color w:val="FF0000"/>
          <w:sz w:val="22"/>
          <w:szCs w:val="22"/>
        </w:rPr>
        <w:t>RISCOS – FASE DE PLANEJAMENTO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492"/>
        <w:gridCol w:w="4441"/>
        <w:gridCol w:w="2430"/>
      </w:tblGrid>
      <w:tr w:rsidR="008C0B0E" w14:paraId="72316CF9" w14:textId="77777777" w:rsidTr="00DE2A1F">
        <w:trPr>
          <w:trHeight w:val="371"/>
        </w:trPr>
        <w:tc>
          <w:tcPr>
            <w:tcW w:w="8363" w:type="dxa"/>
            <w:gridSpan w:val="3"/>
            <w:shd w:val="clear" w:color="auto" w:fill="C6D9F1" w:themeFill="text2" w:themeFillTint="33"/>
          </w:tcPr>
          <w:p w14:paraId="00E527B8" w14:textId="77777777" w:rsidR="008C0B0E" w:rsidRDefault="008C0B0E" w:rsidP="000260D0">
            <w:pPr>
              <w:ind w:right="-81"/>
              <w:jc w:val="center"/>
              <w:rPr>
                <w:rFonts w:asciiTheme="minorHAnsi" w:hAnsiTheme="minorHAnsi" w:cstheme="minorHAnsi"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Risco 1: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3F1BEB">
              <w:rPr>
                <w:rFonts w:asciiTheme="minorHAnsi" w:hAnsiTheme="minorHAnsi" w:cstheme="minorHAnsi"/>
                <w:b/>
                <w:color w:val="FF0000"/>
                <w:szCs w:val="22"/>
              </w:rPr>
              <w:t>Deficiência na definição da demanda</w:t>
            </w:r>
          </w:p>
        </w:tc>
      </w:tr>
      <w:tr w:rsidR="008C0B0E" w14:paraId="32B3029A" w14:textId="77777777" w:rsidTr="008C0B0E">
        <w:trPr>
          <w:trHeight w:val="278"/>
        </w:trPr>
        <w:tc>
          <w:tcPr>
            <w:tcW w:w="1492" w:type="dxa"/>
          </w:tcPr>
          <w:p w14:paraId="6D2E6FF6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Probabilidade</w:t>
            </w:r>
          </w:p>
        </w:tc>
        <w:tc>
          <w:tcPr>
            <w:tcW w:w="6871" w:type="dxa"/>
            <w:gridSpan w:val="2"/>
          </w:tcPr>
          <w:p w14:paraId="298A1E24" w14:textId="77777777" w:rsidR="008C0B0E" w:rsidRPr="003F1BEB" w:rsidRDefault="008C0B0E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Média</w:t>
            </w:r>
          </w:p>
        </w:tc>
      </w:tr>
      <w:tr w:rsidR="008C0B0E" w14:paraId="53AE0F52" w14:textId="77777777" w:rsidTr="008C0B0E">
        <w:trPr>
          <w:trHeight w:val="303"/>
        </w:trPr>
        <w:tc>
          <w:tcPr>
            <w:tcW w:w="1492" w:type="dxa"/>
          </w:tcPr>
          <w:p w14:paraId="18779847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Dano potencial</w:t>
            </w:r>
          </w:p>
        </w:tc>
        <w:tc>
          <w:tcPr>
            <w:tcW w:w="6871" w:type="dxa"/>
            <w:gridSpan w:val="2"/>
          </w:tcPr>
          <w:p w14:paraId="3F199676" w14:textId="2DD3584A" w:rsidR="008C0B0E" w:rsidRPr="003F1BEB" w:rsidRDefault="008C0B0E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Superdimensionamento ou subdimensionamento da demanda.</w:t>
            </w:r>
          </w:p>
        </w:tc>
      </w:tr>
      <w:tr w:rsidR="008C0B0E" w14:paraId="197B5AE8" w14:textId="77777777" w:rsidTr="008C0B0E">
        <w:trPr>
          <w:trHeight w:val="278"/>
        </w:trPr>
        <w:tc>
          <w:tcPr>
            <w:tcW w:w="1492" w:type="dxa"/>
            <w:vMerge w:val="restart"/>
          </w:tcPr>
          <w:p w14:paraId="578EB08D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Ação Preventiva</w:t>
            </w:r>
          </w:p>
        </w:tc>
        <w:tc>
          <w:tcPr>
            <w:tcW w:w="4441" w:type="dxa"/>
            <w:vMerge w:val="restart"/>
          </w:tcPr>
          <w:p w14:paraId="1818036B" w14:textId="77777777" w:rsidR="008C0B0E" w:rsidRPr="003F1BEB" w:rsidRDefault="008C0B0E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Qualificação da equipe de planejamento; conhecimento do escopo.</w:t>
            </w:r>
          </w:p>
        </w:tc>
        <w:tc>
          <w:tcPr>
            <w:tcW w:w="2430" w:type="dxa"/>
          </w:tcPr>
          <w:p w14:paraId="6C47CC73" w14:textId="77777777" w:rsidR="008C0B0E" w:rsidRDefault="008C0B0E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70796A">
              <w:rPr>
                <w:rFonts w:asciiTheme="minorHAnsi" w:hAnsiTheme="minorHAnsi" w:cstheme="minorHAnsi"/>
                <w:b/>
                <w:szCs w:val="22"/>
              </w:rPr>
              <w:t>Responsável</w:t>
            </w:r>
          </w:p>
        </w:tc>
      </w:tr>
      <w:tr w:rsidR="008C0B0E" w14:paraId="1C668F6A" w14:textId="77777777" w:rsidTr="008C0B0E">
        <w:trPr>
          <w:trHeight w:val="148"/>
        </w:trPr>
        <w:tc>
          <w:tcPr>
            <w:tcW w:w="1492" w:type="dxa"/>
            <w:vMerge/>
          </w:tcPr>
          <w:p w14:paraId="2C5B24F7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441" w:type="dxa"/>
            <w:vMerge/>
          </w:tcPr>
          <w:p w14:paraId="3FA5D16D" w14:textId="77777777" w:rsidR="008C0B0E" w:rsidRPr="003F1BEB" w:rsidRDefault="008C0B0E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</w:p>
        </w:tc>
        <w:tc>
          <w:tcPr>
            <w:tcW w:w="2430" w:type="dxa"/>
          </w:tcPr>
          <w:p w14:paraId="57601731" w14:textId="62FB0E4B" w:rsidR="008C0B0E" w:rsidRPr="003F1BEB" w:rsidRDefault="003F1BEB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Cs w:val="22"/>
              </w:rPr>
              <w:t>Solicitante</w:t>
            </w:r>
          </w:p>
        </w:tc>
      </w:tr>
      <w:tr w:rsidR="008C0B0E" w14:paraId="4E623D3E" w14:textId="77777777" w:rsidTr="008C0B0E">
        <w:trPr>
          <w:trHeight w:val="148"/>
        </w:trPr>
        <w:tc>
          <w:tcPr>
            <w:tcW w:w="1492" w:type="dxa"/>
            <w:vMerge w:val="restart"/>
          </w:tcPr>
          <w:p w14:paraId="25989C78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Ação de Contingência</w:t>
            </w:r>
          </w:p>
        </w:tc>
        <w:tc>
          <w:tcPr>
            <w:tcW w:w="4441" w:type="dxa"/>
            <w:vMerge w:val="restart"/>
          </w:tcPr>
          <w:p w14:paraId="6AB75B97" w14:textId="77777777" w:rsidR="008C0B0E" w:rsidRPr="003F1BEB" w:rsidRDefault="008C0B0E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Restabelecimento da demanda</w:t>
            </w:r>
          </w:p>
        </w:tc>
        <w:tc>
          <w:tcPr>
            <w:tcW w:w="2430" w:type="dxa"/>
          </w:tcPr>
          <w:p w14:paraId="1741B24F" w14:textId="77777777" w:rsidR="008C0B0E" w:rsidRPr="0070796A" w:rsidRDefault="008C0B0E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70796A">
              <w:rPr>
                <w:rFonts w:asciiTheme="minorHAnsi" w:hAnsiTheme="minorHAnsi" w:cstheme="minorHAnsi"/>
                <w:b/>
                <w:szCs w:val="22"/>
              </w:rPr>
              <w:t>Responsável</w:t>
            </w:r>
          </w:p>
        </w:tc>
      </w:tr>
      <w:tr w:rsidR="008C0B0E" w14:paraId="17A4CE16" w14:textId="77777777" w:rsidTr="008C0B0E">
        <w:trPr>
          <w:trHeight w:val="148"/>
        </w:trPr>
        <w:tc>
          <w:tcPr>
            <w:tcW w:w="1492" w:type="dxa"/>
            <w:vMerge/>
          </w:tcPr>
          <w:p w14:paraId="29D4445F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441" w:type="dxa"/>
            <w:vMerge/>
          </w:tcPr>
          <w:p w14:paraId="4F4FC9FA" w14:textId="77777777" w:rsidR="008C0B0E" w:rsidRPr="0070796A" w:rsidRDefault="008C0B0E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30" w:type="dxa"/>
          </w:tcPr>
          <w:p w14:paraId="43045104" w14:textId="54A10848" w:rsidR="008C0B0E" w:rsidRPr="0070796A" w:rsidRDefault="003F1BEB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Cs w:val="22"/>
              </w:rPr>
              <w:t>Solicitante</w:t>
            </w:r>
          </w:p>
        </w:tc>
      </w:tr>
    </w:tbl>
    <w:p w14:paraId="3DAEE2A4" w14:textId="77BB1AAC" w:rsidR="00E2733A" w:rsidRDefault="00E2733A" w:rsidP="003466CC">
      <w:pPr>
        <w:spacing w:after="120" w:line="276" w:lineRule="auto"/>
        <w:ind w:right="-1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492"/>
        <w:gridCol w:w="4441"/>
        <w:gridCol w:w="2430"/>
      </w:tblGrid>
      <w:tr w:rsidR="008C0B0E" w14:paraId="667F1925" w14:textId="77777777" w:rsidTr="00DE2A1F">
        <w:trPr>
          <w:trHeight w:val="319"/>
        </w:trPr>
        <w:tc>
          <w:tcPr>
            <w:tcW w:w="8363" w:type="dxa"/>
            <w:gridSpan w:val="3"/>
            <w:shd w:val="clear" w:color="auto" w:fill="C6D9F1" w:themeFill="text2" w:themeFillTint="33"/>
          </w:tcPr>
          <w:p w14:paraId="4244DA7F" w14:textId="6B6E59A2" w:rsidR="008C0B0E" w:rsidRDefault="008C0B0E" w:rsidP="000260D0">
            <w:pPr>
              <w:ind w:right="-81"/>
              <w:jc w:val="center"/>
              <w:rPr>
                <w:rFonts w:asciiTheme="minorHAnsi" w:hAnsiTheme="minorHAnsi" w:cstheme="minorHAnsi"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 xml:space="preserve">Risco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3F1BEB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Não aprovação do Termo de Referência</w:t>
            </w:r>
          </w:p>
        </w:tc>
      </w:tr>
      <w:tr w:rsidR="008C0B0E" w14:paraId="30E38D7A" w14:textId="77777777" w:rsidTr="000260D0">
        <w:trPr>
          <w:trHeight w:val="278"/>
        </w:trPr>
        <w:tc>
          <w:tcPr>
            <w:tcW w:w="1492" w:type="dxa"/>
          </w:tcPr>
          <w:p w14:paraId="34F48692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Probabilidade</w:t>
            </w:r>
          </w:p>
        </w:tc>
        <w:tc>
          <w:tcPr>
            <w:tcW w:w="6871" w:type="dxa"/>
            <w:gridSpan w:val="2"/>
          </w:tcPr>
          <w:p w14:paraId="23DB589F" w14:textId="711C9C02" w:rsidR="008C0B0E" w:rsidRPr="003F1BEB" w:rsidRDefault="008C0B0E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Baixa</w:t>
            </w:r>
          </w:p>
        </w:tc>
      </w:tr>
      <w:tr w:rsidR="008C0B0E" w14:paraId="33F0E651" w14:textId="77777777" w:rsidTr="000260D0">
        <w:trPr>
          <w:trHeight w:val="303"/>
        </w:trPr>
        <w:tc>
          <w:tcPr>
            <w:tcW w:w="1492" w:type="dxa"/>
          </w:tcPr>
          <w:p w14:paraId="24B74043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Dano potencial</w:t>
            </w:r>
          </w:p>
        </w:tc>
        <w:tc>
          <w:tcPr>
            <w:tcW w:w="6871" w:type="dxa"/>
            <w:gridSpan w:val="2"/>
          </w:tcPr>
          <w:p w14:paraId="252913FF" w14:textId="2C212681" w:rsidR="008C0B0E" w:rsidRPr="003F1BEB" w:rsidRDefault="008C0B0E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Atraso no processo de contratação e, consequentemente, atraso no início do fornecimento</w:t>
            </w:r>
            <w:r w:rsidR="007278C0">
              <w:rPr>
                <w:rFonts w:asciiTheme="minorHAnsi" w:hAnsiTheme="minorHAnsi" w:cstheme="minorHAnsi"/>
                <w:color w:val="FF0000"/>
                <w:szCs w:val="22"/>
              </w:rPr>
              <w:t>/serviço</w:t>
            </w: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.</w:t>
            </w:r>
          </w:p>
        </w:tc>
      </w:tr>
      <w:tr w:rsidR="008C0B0E" w14:paraId="29FFC7CD" w14:textId="77777777" w:rsidTr="000260D0">
        <w:trPr>
          <w:trHeight w:val="278"/>
        </w:trPr>
        <w:tc>
          <w:tcPr>
            <w:tcW w:w="1492" w:type="dxa"/>
            <w:vMerge w:val="restart"/>
          </w:tcPr>
          <w:p w14:paraId="3BC0929C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Ação Preventiva</w:t>
            </w:r>
          </w:p>
        </w:tc>
        <w:tc>
          <w:tcPr>
            <w:tcW w:w="4441" w:type="dxa"/>
            <w:vMerge w:val="restart"/>
          </w:tcPr>
          <w:p w14:paraId="65C534B3" w14:textId="03718534" w:rsidR="008C0B0E" w:rsidRPr="003F1BEB" w:rsidRDefault="008C0B0E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 xml:space="preserve">Instruir o </w:t>
            </w:r>
            <w:r w:rsidRPr="003F1BEB">
              <w:rPr>
                <w:rFonts w:asciiTheme="minorHAnsi" w:hAnsiTheme="minorHAnsi" w:cstheme="minorHAnsi"/>
                <w:color w:val="FF0000"/>
                <w:spacing w:val="-4"/>
                <w:szCs w:val="22"/>
              </w:rPr>
              <w:t xml:space="preserve">Termo </w:t>
            </w: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de Referência em estrita aderência às disposições dos normativos aplicados à contratação.</w:t>
            </w:r>
          </w:p>
        </w:tc>
        <w:tc>
          <w:tcPr>
            <w:tcW w:w="2430" w:type="dxa"/>
          </w:tcPr>
          <w:p w14:paraId="5983A28C" w14:textId="77777777" w:rsidR="008C0B0E" w:rsidRDefault="008C0B0E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70796A">
              <w:rPr>
                <w:rFonts w:asciiTheme="minorHAnsi" w:hAnsiTheme="minorHAnsi" w:cstheme="minorHAnsi"/>
                <w:b/>
                <w:szCs w:val="22"/>
              </w:rPr>
              <w:t>Responsável</w:t>
            </w:r>
          </w:p>
        </w:tc>
      </w:tr>
      <w:tr w:rsidR="008C0B0E" w14:paraId="6DB5C872" w14:textId="77777777" w:rsidTr="000260D0">
        <w:trPr>
          <w:trHeight w:val="148"/>
        </w:trPr>
        <w:tc>
          <w:tcPr>
            <w:tcW w:w="1492" w:type="dxa"/>
            <w:vMerge/>
          </w:tcPr>
          <w:p w14:paraId="54A0CF60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441" w:type="dxa"/>
            <w:vMerge/>
          </w:tcPr>
          <w:p w14:paraId="38406FCA" w14:textId="77777777" w:rsidR="008C0B0E" w:rsidRPr="003F1BEB" w:rsidRDefault="008C0B0E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</w:p>
        </w:tc>
        <w:tc>
          <w:tcPr>
            <w:tcW w:w="2430" w:type="dxa"/>
          </w:tcPr>
          <w:p w14:paraId="1B0D7107" w14:textId="6139B532" w:rsidR="008C0B0E" w:rsidRDefault="003F1BEB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Solicitante</w:t>
            </w:r>
          </w:p>
        </w:tc>
      </w:tr>
      <w:tr w:rsidR="008C0B0E" w14:paraId="4C53AB1B" w14:textId="77777777" w:rsidTr="000260D0">
        <w:trPr>
          <w:trHeight w:val="148"/>
        </w:trPr>
        <w:tc>
          <w:tcPr>
            <w:tcW w:w="1492" w:type="dxa"/>
            <w:vMerge w:val="restart"/>
          </w:tcPr>
          <w:p w14:paraId="71D7B260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Ação de Contingência</w:t>
            </w:r>
          </w:p>
        </w:tc>
        <w:tc>
          <w:tcPr>
            <w:tcW w:w="4441" w:type="dxa"/>
            <w:vMerge w:val="restart"/>
          </w:tcPr>
          <w:p w14:paraId="7AE2FB8A" w14:textId="273C1B65" w:rsidR="008C0B0E" w:rsidRPr="003F1BEB" w:rsidRDefault="008C0B0E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 xml:space="preserve">Exposição do arcabouço legal em que a </w:t>
            </w:r>
            <w:r w:rsidR="007278C0">
              <w:rPr>
                <w:rFonts w:asciiTheme="minorHAnsi" w:hAnsiTheme="minorHAnsi" w:cstheme="minorHAnsi"/>
                <w:color w:val="FF0000"/>
                <w:szCs w:val="22"/>
              </w:rPr>
              <w:t>contrataç</w:t>
            </w: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ão deva seguir.</w:t>
            </w:r>
          </w:p>
        </w:tc>
        <w:tc>
          <w:tcPr>
            <w:tcW w:w="2430" w:type="dxa"/>
          </w:tcPr>
          <w:p w14:paraId="70D8E846" w14:textId="77777777" w:rsidR="008C0B0E" w:rsidRPr="0070796A" w:rsidRDefault="008C0B0E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70796A">
              <w:rPr>
                <w:rFonts w:asciiTheme="minorHAnsi" w:hAnsiTheme="minorHAnsi" w:cstheme="minorHAnsi"/>
                <w:b/>
                <w:szCs w:val="22"/>
              </w:rPr>
              <w:t>Responsável</w:t>
            </w:r>
          </w:p>
        </w:tc>
      </w:tr>
      <w:tr w:rsidR="008C0B0E" w14:paraId="335F5589" w14:textId="77777777" w:rsidTr="000260D0">
        <w:trPr>
          <w:trHeight w:val="148"/>
        </w:trPr>
        <w:tc>
          <w:tcPr>
            <w:tcW w:w="1492" w:type="dxa"/>
            <w:vMerge/>
          </w:tcPr>
          <w:p w14:paraId="40D81761" w14:textId="77777777" w:rsidR="008C0B0E" w:rsidRPr="008C0B0E" w:rsidRDefault="008C0B0E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441" w:type="dxa"/>
            <w:vMerge/>
          </w:tcPr>
          <w:p w14:paraId="3D05C5A5" w14:textId="77777777" w:rsidR="008C0B0E" w:rsidRPr="0070796A" w:rsidRDefault="008C0B0E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30" w:type="dxa"/>
          </w:tcPr>
          <w:p w14:paraId="217C29E1" w14:textId="02DAFEDB" w:rsidR="008C0B0E" w:rsidRPr="0070796A" w:rsidRDefault="003F1BEB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Solicitante</w:t>
            </w:r>
          </w:p>
        </w:tc>
      </w:tr>
    </w:tbl>
    <w:p w14:paraId="5ED3F39D" w14:textId="77777777" w:rsidR="00A75DAC" w:rsidRDefault="00A75DAC" w:rsidP="007278C0">
      <w:pPr>
        <w:spacing w:after="120" w:line="276" w:lineRule="auto"/>
        <w:ind w:right="-15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43B9739" w14:textId="716C3787" w:rsidR="00DD7024" w:rsidRPr="00DE2A1F" w:rsidRDefault="008C0B0E" w:rsidP="00DE2A1F">
      <w:pPr>
        <w:pStyle w:val="PargrafodaLista"/>
        <w:spacing w:after="120" w:line="276" w:lineRule="auto"/>
        <w:ind w:right="-15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70796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RISCOS – </w:t>
      </w:r>
      <w:r w:rsidR="00DD7024">
        <w:rPr>
          <w:rFonts w:asciiTheme="minorHAnsi" w:hAnsiTheme="minorHAnsi" w:cstheme="minorHAnsi"/>
          <w:b/>
          <w:bCs/>
          <w:color w:val="FF0000"/>
          <w:sz w:val="22"/>
          <w:szCs w:val="22"/>
        </w:rPr>
        <w:t>GESTÃO DO CONTRATO OU INSTRUMENTO EQUIVALENTE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492"/>
        <w:gridCol w:w="4441"/>
        <w:gridCol w:w="2430"/>
      </w:tblGrid>
      <w:tr w:rsidR="00DD7024" w14:paraId="7FCB2953" w14:textId="77777777" w:rsidTr="00DE2A1F">
        <w:trPr>
          <w:trHeight w:val="361"/>
        </w:trPr>
        <w:tc>
          <w:tcPr>
            <w:tcW w:w="8363" w:type="dxa"/>
            <w:gridSpan w:val="3"/>
            <w:shd w:val="clear" w:color="auto" w:fill="C6D9F1" w:themeFill="text2" w:themeFillTint="33"/>
          </w:tcPr>
          <w:p w14:paraId="02047362" w14:textId="1A373D5F" w:rsidR="00DD7024" w:rsidRDefault="00DD7024" w:rsidP="000260D0">
            <w:pPr>
              <w:ind w:right="-81"/>
              <w:jc w:val="center"/>
              <w:rPr>
                <w:rFonts w:asciiTheme="minorHAnsi" w:hAnsiTheme="minorHAnsi" w:cstheme="minorHAnsi"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 xml:space="preserve">Risco </w:t>
            </w:r>
            <w:r w:rsidR="007278C0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3F1BEB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Falha ou ausência de entrega do material</w:t>
            </w:r>
            <w:r w:rsidR="003F1BEB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/do cumprimento dos serviços</w:t>
            </w:r>
            <w:r w:rsidRPr="003F1BEB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 xml:space="preserve"> pela Contratada</w:t>
            </w:r>
          </w:p>
        </w:tc>
      </w:tr>
      <w:tr w:rsidR="00DD7024" w14:paraId="0EFAE422" w14:textId="77777777" w:rsidTr="000260D0">
        <w:trPr>
          <w:trHeight w:val="278"/>
        </w:trPr>
        <w:tc>
          <w:tcPr>
            <w:tcW w:w="1492" w:type="dxa"/>
          </w:tcPr>
          <w:p w14:paraId="2FFD543C" w14:textId="77777777" w:rsidR="00DD7024" w:rsidRPr="008C0B0E" w:rsidRDefault="00DD7024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Probabilidade</w:t>
            </w:r>
          </w:p>
        </w:tc>
        <w:tc>
          <w:tcPr>
            <w:tcW w:w="6871" w:type="dxa"/>
            <w:gridSpan w:val="2"/>
          </w:tcPr>
          <w:p w14:paraId="24954EC0" w14:textId="17161C14" w:rsidR="00DD7024" w:rsidRPr="003F1BEB" w:rsidRDefault="007278C0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Cs w:val="22"/>
              </w:rPr>
              <w:t>Baixa</w:t>
            </w:r>
          </w:p>
        </w:tc>
      </w:tr>
      <w:tr w:rsidR="00DD7024" w14:paraId="2FF2004E" w14:textId="77777777" w:rsidTr="000260D0">
        <w:trPr>
          <w:trHeight w:val="303"/>
        </w:trPr>
        <w:tc>
          <w:tcPr>
            <w:tcW w:w="1492" w:type="dxa"/>
          </w:tcPr>
          <w:p w14:paraId="4A0EB1A9" w14:textId="77777777" w:rsidR="00DD7024" w:rsidRPr="008C0B0E" w:rsidRDefault="00DD7024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Dano potencial</w:t>
            </w:r>
          </w:p>
        </w:tc>
        <w:tc>
          <w:tcPr>
            <w:tcW w:w="6871" w:type="dxa"/>
            <w:gridSpan w:val="2"/>
          </w:tcPr>
          <w:p w14:paraId="30C27AE9" w14:textId="78B7A3BA" w:rsidR="00DD7024" w:rsidRPr="003F1BEB" w:rsidRDefault="00A75DAC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 xml:space="preserve">Descumprimento na execução contratual. </w:t>
            </w:r>
            <w:r w:rsidR="00DD7024" w:rsidRPr="003F1BEB">
              <w:rPr>
                <w:rFonts w:asciiTheme="minorHAnsi" w:hAnsiTheme="minorHAnsi" w:cstheme="minorHAnsi"/>
                <w:color w:val="FF0000"/>
                <w:szCs w:val="22"/>
              </w:rPr>
              <w:t xml:space="preserve">Prejuízos orçamentários à Administração. </w:t>
            </w:r>
          </w:p>
        </w:tc>
      </w:tr>
      <w:tr w:rsidR="00DD7024" w14:paraId="2F8E6895" w14:textId="77777777" w:rsidTr="000260D0">
        <w:trPr>
          <w:trHeight w:val="278"/>
        </w:trPr>
        <w:tc>
          <w:tcPr>
            <w:tcW w:w="1492" w:type="dxa"/>
            <w:vMerge w:val="restart"/>
          </w:tcPr>
          <w:p w14:paraId="72028AFF" w14:textId="77777777" w:rsidR="00DD7024" w:rsidRPr="008C0B0E" w:rsidRDefault="00DD7024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Ação Preventiva</w:t>
            </w:r>
          </w:p>
        </w:tc>
        <w:tc>
          <w:tcPr>
            <w:tcW w:w="4441" w:type="dxa"/>
            <w:vMerge w:val="restart"/>
          </w:tcPr>
          <w:p w14:paraId="669B5098" w14:textId="5AA963C0" w:rsidR="00DD7024" w:rsidRPr="003F1BEB" w:rsidRDefault="00DD7024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Estabelecimento de rotinas de acompanhamento e cobrança das entregas</w:t>
            </w:r>
          </w:p>
        </w:tc>
        <w:tc>
          <w:tcPr>
            <w:tcW w:w="2430" w:type="dxa"/>
          </w:tcPr>
          <w:p w14:paraId="6F6FD013" w14:textId="77777777" w:rsidR="00DD7024" w:rsidRDefault="00DD7024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70796A">
              <w:rPr>
                <w:rFonts w:asciiTheme="minorHAnsi" w:hAnsiTheme="minorHAnsi" w:cstheme="minorHAnsi"/>
                <w:b/>
                <w:szCs w:val="22"/>
              </w:rPr>
              <w:t>Responsável</w:t>
            </w:r>
          </w:p>
        </w:tc>
      </w:tr>
      <w:tr w:rsidR="00DD7024" w14:paraId="4A5C1728" w14:textId="77777777" w:rsidTr="000260D0">
        <w:trPr>
          <w:trHeight w:val="148"/>
        </w:trPr>
        <w:tc>
          <w:tcPr>
            <w:tcW w:w="1492" w:type="dxa"/>
            <w:vMerge/>
          </w:tcPr>
          <w:p w14:paraId="054EE364" w14:textId="77777777" w:rsidR="00DD7024" w:rsidRPr="008C0B0E" w:rsidRDefault="00DD7024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441" w:type="dxa"/>
            <w:vMerge/>
          </w:tcPr>
          <w:p w14:paraId="3E761CD7" w14:textId="77777777" w:rsidR="00DD7024" w:rsidRPr="003F1BEB" w:rsidRDefault="00DD7024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</w:p>
        </w:tc>
        <w:tc>
          <w:tcPr>
            <w:tcW w:w="2430" w:type="dxa"/>
          </w:tcPr>
          <w:p w14:paraId="543D2FB5" w14:textId="33B16854" w:rsidR="00DD7024" w:rsidRDefault="00DE2A1F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Fiscal</w:t>
            </w:r>
          </w:p>
        </w:tc>
      </w:tr>
      <w:tr w:rsidR="00DD7024" w14:paraId="24225DD2" w14:textId="77777777" w:rsidTr="000260D0">
        <w:trPr>
          <w:trHeight w:val="148"/>
        </w:trPr>
        <w:tc>
          <w:tcPr>
            <w:tcW w:w="1492" w:type="dxa"/>
            <w:vMerge w:val="restart"/>
          </w:tcPr>
          <w:p w14:paraId="49F142A8" w14:textId="77777777" w:rsidR="00DD7024" w:rsidRPr="008C0B0E" w:rsidRDefault="00DD7024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C0B0E">
              <w:rPr>
                <w:rFonts w:asciiTheme="minorHAnsi" w:hAnsiTheme="minorHAnsi" w:cstheme="minorHAnsi"/>
                <w:b/>
                <w:bCs/>
                <w:szCs w:val="22"/>
              </w:rPr>
              <w:t>Ação de Contingência</w:t>
            </w:r>
          </w:p>
        </w:tc>
        <w:tc>
          <w:tcPr>
            <w:tcW w:w="4441" w:type="dxa"/>
            <w:vMerge w:val="restart"/>
          </w:tcPr>
          <w:p w14:paraId="4796FACD" w14:textId="05EE7A33" w:rsidR="00DD7024" w:rsidRPr="003F1BEB" w:rsidRDefault="00A75DAC" w:rsidP="000260D0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Aplicação de s</w:t>
            </w:r>
            <w:r w:rsidR="00DD7024" w:rsidRPr="003F1BEB">
              <w:rPr>
                <w:rFonts w:asciiTheme="minorHAnsi" w:hAnsiTheme="minorHAnsi" w:cstheme="minorHAnsi"/>
                <w:color w:val="FF0000"/>
                <w:szCs w:val="22"/>
              </w:rPr>
              <w:t>anções administrativas</w:t>
            </w: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 xml:space="preserve"> à contratada</w:t>
            </w:r>
          </w:p>
        </w:tc>
        <w:tc>
          <w:tcPr>
            <w:tcW w:w="2430" w:type="dxa"/>
          </w:tcPr>
          <w:p w14:paraId="0620672A" w14:textId="77777777" w:rsidR="00DD7024" w:rsidRPr="0070796A" w:rsidRDefault="00DD7024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70796A">
              <w:rPr>
                <w:rFonts w:asciiTheme="minorHAnsi" w:hAnsiTheme="minorHAnsi" w:cstheme="minorHAnsi"/>
                <w:b/>
                <w:szCs w:val="22"/>
              </w:rPr>
              <w:t>Responsável</w:t>
            </w:r>
          </w:p>
        </w:tc>
      </w:tr>
      <w:tr w:rsidR="00DD7024" w14:paraId="10918184" w14:textId="77777777" w:rsidTr="000260D0">
        <w:trPr>
          <w:trHeight w:val="148"/>
        </w:trPr>
        <w:tc>
          <w:tcPr>
            <w:tcW w:w="1492" w:type="dxa"/>
            <w:vMerge/>
          </w:tcPr>
          <w:p w14:paraId="55761788" w14:textId="77777777" w:rsidR="00DD7024" w:rsidRPr="008C0B0E" w:rsidRDefault="00DD7024" w:rsidP="000260D0">
            <w:pPr>
              <w:ind w:right="-81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441" w:type="dxa"/>
            <w:vMerge/>
          </w:tcPr>
          <w:p w14:paraId="2E7198DF" w14:textId="77777777" w:rsidR="00DD7024" w:rsidRPr="0070796A" w:rsidRDefault="00DD7024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30" w:type="dxa"/>
          </w:tcPr>
          <w:p w14:paraId="57025C08" w14:textId="36F76BFA" w:rsidR="00DD7024" w:rsidRPr="0070796A" w:rsidRDefault="00DD7024" w:rsidP="000260D0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 xml:space="preserve">Unidade </w:t>
            </w:r>
            <w:r w:rsidR="003F1BEB">
              <w:rPr>
                <w:rFonts w:asciiTheme="minorHAnsi" w:hAnsiTheme="minorHAnsi" w:cstheme="minorHAnsi"/>
                <w:color w:val="FF0000"/>
                <w:szCs w:val="22"/>
              </w:rPr>
              <w:t>G</w:t>
            </w: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estora</w:t>
            </w:r>
          </w:p>
        </w:tc>
      </w:tr>
    </w:tbl>
    <w:p w14:paraId="307741C5" w14:textId="4031D72A" w:rsidR="00A40924" w:rsidRPr="0070796A" w:rsidRDefault="00A40924" w:rsidP="0070796A">
      <w:pPr>
        <w:ind w:right="-81"/>
        <w:rPr>
          <w:rFonts w:asciiTheme="minorHAnsi" w:hAnsiTheme="minorHAnsi" w:cstheme="minorHAnsi"/>
          <w:sz w:val="22"/>
          <w:szCs w:val="22"/>
        </w:rPr>
      </w:pPr>
    </w:p>
    <w:p w14:paraId="5318444B" w14:textId="221D7C64" w:rsidR="0070796A" w:rsidRPr="008C0B0E" w:rsidRDefault="0070796A" w:rsidP="008C0B0E">
      <w:pPr>
        <w:ind w:right="-81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8C0B0E">
        <w:rPr>
          <w:rFonts w:asciiTheme="minorHAnsi" w:hAnsiTheme="minorHAnsi" w:cstheme="minorHAnsi"/>
          <w:b/>
          <w:bCs/>
          <w:sz w:val="22"/>
          <w:szCs w:val="22"/>
        </w:rPr>
        <w:t>Avaliação Qualitativa dos Riscos</w:t>
      </w:r>
    </w:p>
    <w:p w14:paraId="6039C41F" w14:textId="2325B128" w:rsidR="0070796A" w:rsidRPr="0070796A" w:rsidRDefault="0070796A" w:rsidP="0070796A">
      <w:pPr>
        <w:ind w:right="-81"/>
        <w:rPr>
          <w:rFonts w:asciiTheme="minorHAnsi" w:hAnsiTheme="minorHAnsi" w:cstheme="minorHAnsi"/>
          <w:sz w:val="22"/>
          <w:szCs w:val="22"/>
        </w:rPr>
      </w:pPr>
    </w:p>
    <w:p w14:paraId="780A017A" w14:textId="42BA3739" w:rsidR="0070796A" w:rsidRPr="0070796A" w:rsidRDefault="0070796A" w:rsidP="008C0B0E">
      <w:pPr>
        <w:ind w:right="-81" w:firstLine="708"/>
        <w:rPr>
          <w:rFonts w:asciiTheme="minorHAnsi" w:hAnsiTheme="minorHAnsi" w:cstheme="minorHAnsi"/>
          <w:sz w:val="22"/>
          <w:szCs w:val="22"/>
        </w:rPr>
      </w:pPr>
      <w:r w:rsidRPr="0070796A">
        <w:rPr>
          <w:rFonts w:asciiTheme="minorHAnsi" w:hAnsiTheme="minorHAnsi" w:cstheme="minorHAnsi"/>
          <w:sz w:val="22"/>
          <w:szCs w:val="22"/>
        </w:rPr>
        <w:t>A seguir encontra-se a matriz de avaliação qualitativa dos riscos identificados na contratação.</w:t>
      </w:r>
    </w:p>
    <w:p w14:paraId="7CE56935" w14:textId="1C1A609A" w:rsidR="0070796A" w:rsidRDefault="0070796A" w:rsidP="0070796A">
      <w:pPr>
        <w:ind w:right="-81"/>
        <w:rPr>
          <w:rFonts w:asciiTheme="minorHAnsi" w:hAnsiTheme="minorHAnsi" w:cstheme="minorHAnsi"/>
          <w:sz w:val="22"/>
          <w:szCs w:val="22"/>
        </w:rPr>
      </w:pPr>
    </w:p>
    <w:p w14:paraId="3AF8C1F2" w14:textId="77777777" w:rsidR="007278C0" w:rsidRPr="0070796A" w:rsidRDefault="007278C0" w:rsidP="0070796A">
      <w:pPr>
        <w:ind w:right="-81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1570"/>
        <w:gridCol w:w="992"/>
      </w:tblGrid>
      <w:tr w:rsidR="0070796A" w:rsidRPr="0070796A" w14:paraId="3CB556C3" w14:textId="77777777" w:rsidTr="008C0B0E">
        <w:trPr>
          <w:jc w:val="center"/>
        </w:trPr>
        <w:tc>
          <w:tcPr>
            <w:tcW w:w="3827" w:type="dxa"/>
            <w:gridSpan w:val="3"/>
            <w:shd w:val="clear" w:color="auto" w:fill="C6D9F1" w:themeFill="text2" w:themeFillTint="33"/>
          </w:tcPr>
          <w:p w14:paraId="3D38878F" w14:textId="2C8E077A" w:rsidR="0070796A" w:rsidRPr="0070796A" w:rsidRDefault="0070796A" w:rsidP="0070796A">
            <w:pPr>
              <w:ind w:right="-81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0796A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PROBABILIDADE DE RISCOS</w:t>
            </w:r>
          </w:p>
        </w:tc>
      </w:tr>
      <w:tr w:rsidR="0070796A" w:rsidRPr="0070796A" w14:paraId="0A79C727" w14:textId="77777777" w:rsidTr="008C0B0E">
        <w:trPr>
          <w:jc w:val="center"/>
        </w:trPr>
        <w:tc>
          <w:tcPr>
            <w:tcW w:w="1265" w:type="dxa"/>
          </w:tcPr>
          <w:p w14:paraId="13CE47D7" w14:textId="5CF7174A" w:rsidR="0070796A" w:rsidRPr="0070796A" w:rsidRDefault="0070796A" w:rsidP="0070796A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70796A">
              <w:rPr>
                <w:rFonts w:asciiTheme="minorHAnsi" w:hAnsiTheme="minorHAnsi" w:cstheme="minorHAnsi"/>
                <w:szCs w:val="22"/>
              </w:rPr>
              <w:t>BAIXA</w:t>
            </w:r>
          </w:p>
        </w:tc>
        <w:tc>
          <w:tcPr>
            <w:tcW w:w="1570" w:type="dxa"/>
          </w:tcPr>
          <w:p w14:paraId="6BA6C424" w14:textId="4CCCA50E" w:rsidR="0070796A" w:rsidRPr="0070796A" w:rsidRDefault="0070796A" w:rsidP="0070796A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70796A">
              <w:rPr>
                <w:rFonts w:asciiTheme="minorHAnsi" w:hAnsiTheme="minorHAnsi" w:cstheme="minorHAnsi"/>
                <w:szCs w:val="22"/>
              </w:rPr>
              <w:t>MODERADA</w:t>
            </w:r>
          </w:p>
        </w:tc>
        <w:tc>
          <w:tcPr>
            <w:tcW w:w="992" w:type="dxa"/>
          </w:tcPr>
          <w:p w14:paraId="77BF8C64" w14:textId="746DB60D" w:rsidR="0070796A" w:rsidRPr="0070796A" w:rsidRDefault="0070796A" w:rsidP="0070796A">
            <w:pPr>
              <w:ind w:right="-81"/>
              <w:rPr>
                <w:rFonts w:asciiTheme="minorHAnsi" w:hAnsiTheme="minorHAnsi" w:cstheme="minorHAnsi"/>
                <w:szCs w:val="22"/>
              </w:rPr>
            </w:pPr>
            <w:r w:rsidRPr="0070796A">
              <w:rPr>
                <w:rFonts w:asciiTheme="minorHAnsi" w:hAnsiTheme="minorHAnsi" w:cstheme="minorHAnsi"/>
                <w:szCs w:val="22"/>
              </w:rPr>
              <w:t>ALTA</w:t>
            </w:r>
          </w:p>
        </w:tc>
      </w:tr>
      <w:tr w:rsidR="0070796A" w:rsidRPr="0070796A" w14:paraId="4A7BB011" w14:textId="77777777" w:rsidTr="008C0B0E">
        <w:trPr>
          <w:jc w:val="center"/>
        </w:trPr>
        <w:tc>
          <w:tcPr>
            <w:tcW w:w="1265" w:type="dxa"/>
          </w:tcPr>
          <w:p w14:paraId="7CD9C927" w14:textId="51B45179" w:rsidR="0070796A" w:rsidRPr="003F1BEB" w:rsidRDefault="0070796A" w:rsidP="0070796A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 xml:space="preserve">Risco </w:t>
            </w:r>
            <w:r w:rsidR="00DE2A1F" w:rsidRPr="003F1BEB">
              <w:rPr>
                <w:rFonts w:asciiTheme="minorHAnsi" w:hAnsiTheme="minorHAnsi" w:cstheme="minorHAnsi"/>
                <w:color w:val="FF0000"/>
                <w:szCs w:val="22"/>
              </w:rPr>
              <w:t>2</w:t>
            </w:r>
          </w:p>
        </w:tc>
        <w:tc>
          <w:tcPr>
            <w:tcW w:w="1570" w:type="dxa"/>
          </w:tcPr>
          <w:p w14:paraId="4A06E0E4" w14:textId="37FC2BEB" w:rsidR="0070796A" w:rsidRPr="003F1BEB" w:rsidRDefault="0070796A" w:rsidP="0070796A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 xml:space="preserve">Risco </w:t>
            </w:r>
            <w:r w:rsidR="00DE2A1F" w:rsidRPr="003F1BEB">
              <w:rPr>
                <w:rFonts w:asciiTheme="minorHAnsi" w:hAnsiTheme="minorHAnsi" w:cstheme="minorHAnsi"/>
                <w:color w:val="FF0000"/>
                <w:szCs w:val="22"/>
              </w:rPr>
              <w:t>1</w:t>
            </w:r>
          </w:p>
        </w:tc>
        <w:tc>
          <w:tcPr>
            <w:tcW w:w="992" w:type="dxa"/>
          </w:tcPr>
          <w:p w14:paraId="04EE7142" w14:textId="0448F517" w:rsidR="0070796A" w:rsidRPr="003F1BEB" w:rsidRDefault="0070796A" w:rsidP="0070796A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-</w:t>
            </w:r>
          </w:p>
        </w:tc>
      </w:tr>
      <w:tr w:rsidR="0070796A" w:rsidRPr="0070796A" w14:paraId="5A52A398" w14:textId="77777777" w:rsidTr="008C0B0E">
        <w:trPr>
          <w:jc w:val="center"/>
        </w:trPr>
        <w:tc>
          <w:tcPr>
            <w:tcW w:w="1265" w:type="dxa"/>
          </w:tcPr>
          <w:p w14:paraId="061E53C5" w14:textId="0DA66BB9" w:rsidR="0070796A" w:rsidRPr="003F1BEB" w:rsidRDefault="0070796A" w:rsidP="0070796A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 xml:space="preserve">Risco </w:t>
            </w:r>
            <w:r w:rsidR="00DE2A1F" w:rsidRPr="003F1BEB">
              <w:rPr>
                <w:rFonts w:asciiTheme="minorHAnsi" w:hAnsiTheme="minorHAnsi" w:cstheme="minorHAnsi"/>
                <w:color w:val="FF0000"/>
                <w:szCs w:val="22"/>
              </w:rPr>
              <w:t>3</w:t>
            </w:r>
          </w:p>
        </w:tc>
        <w:tc>
          <w:tcPr>
            <w:tcW w:w="1570" w:type="dxa"/>
          </w:tcPr>
          <w:p w14:paraId="54806D01" w14:textId="56D45170" w:rsidR="0070796A" w:rsidRPr="003F1BEB" w:rsidRDefault="007278C0" w:rsidP="0070796A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Cs w:val="22"/>
              </w:rPr>
              <w:t>-</w:t>
            </w:r>
          </w:p>
        </w:tc>
        <w:tc>
          <w:tcPr>
            <w:tcW w:w="992" w:type="dxa"/>
          </w:tcPr>
          <w:p w14:paraId="5DE2A14B" w14:textId="7DEF1E10" w:rsidR="0070796A" w:rsidRPr="003F1BEB" w:rsidRDefault="0070796A" w:rsidP="0070796A">
            <w:pPr>
              <w:ind w:right="-81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3F1BEB">
              <w:rPr>
                <w:rFonts w:asciiTheme="minorHAnsi" w:hAnsiTheme="minorHAnsi" w:cstheme="minorHAnsi"/>
                <w:color w:val="FF0000"/>
                <w:szCs w:val="22"/>
              </w:rPr>
              <w:t>-</w:t>
            </w:r>
          </w:p>
        </w:tc>
      </w:tr>
    </w:tbl>
    <w:p w14:paraId="0A2702FB" w14:textId="77777777" w:rsidR="0070796A" w:rsidRDefault="0070796A" w:rsidP="0070796A">
      <w:pPr>
        <w:ind w:right="-81"/>
      </w:pPr>
    </w:p>
    <w:p w14:paraId="7C6A3403" w14:textId="77777777" w:rsidR="0070796A" w:rsidRPr="0070796A" w:rsidRDefault="0070796A" w:rsidP="0070796A">
      <w:pPr>
        <w:ind w:right="-81"/>
        <w:rPr>
          <w:rFonts w:asciiTheme="minorHAnsi" w:hAnsiTheme="minorHAnsi" w:cstheme="minorHAnsi"/>
          <w:sz w:val="22"/>
          <w:szCs w:val="22"/>
        </w:rPr>
      </w:pPr>
    </w:p>
    <w:p w14:paraId="68B6864E" w14:textId="44F815D4" w:rsidR="0070796A" w:rsidRPr="0070796A" w:rsidRDefault="0070796A" w:rsidP="008C0B0E">
      <w:pPr>
        <w:ind w:right="-81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0796A">
        <w:rPr>
          <w:rFonts w:asciiTheme="minorHAnsi" w:hAnsiTheme="minorHAnsi" w:cstheme="minorHAnsi"/>
          <w:b/>
          <w:bCs/>
          <w:sz w:val="22"/>
          <w:szCs w:val="22"/>
        </w:rPr>
        <w:t xml:space="preserve">Gravidade nas consequências </w:t>
      </w:r>
    </w:p>
    <w:p w14:paraId="363FB463" w14:textId="77777777" w:rsidR="0070796A" w:rsidRPr="0070796A" w:rsidRDefault="0070796A" w:rsidP="0070796A">
      <w:pPr>
        <w:ind w:right="-81"/>
        <w:rPr>
          <w:rFonts w:asciiTheme="minorHAnsi" w:hAnsiTheme="minorHAnsi" w:cstheme="minorHAnsi"/>
          <w:sz w:val="22"/>
          <w:szCs w:val="22"/>
        </w:rPr>
      </w:pPr>
    </w:p>
    <w:p w14:paraId="546649C4" w14:textId="1EA431E2" w:rsidR="0070796A" w:rsidRDefault="0070796A" w:rsidP="008C0B0E">
      <w:pPr>
        <w:ind w:left="708" w:right="-81"/>
        <w:rPr>
          <w:rFonts w:asciiTheme="minorHAnsi" w:hAnsiTheme="minorHAnsi" w:cstheme="minorHAnsi"/>
          <w:sz w:val="22"/>
          <w:szCs w:val="22"/>
        </w:rPr>
      </w:pPr>
      <w:r w:rsidRPr="0070796A">
        <w:rPr>
          <w:rFonts w:asciiTheme="minorHAnsi" w:hAnsiTheme="minorHAnsi" w:cstheme="minorHAnsi"/>
          <w:sz w:val="22"/>
          <w:szCs w:val="22"/>
        </w:rPr>
        <w:t xml:space="preserve">Através da matriz, percebe-se que o </w:t>
      </w:r>
      <w:r w:rsidRPr="003F1BEB">
        <w:rPr>
          <w:rFonts w:asciiTheme="minorHAnsi" w:hAnsiTheme="minorHAnsi" w:cstheme="minorHAnsi"/>
          <w:color w:val="FF0000"/>
          <w:sz w:val="22"/>
          <w:szCs w:val="22"/>
        </w:rPr>
        <w:t>Risco 1</w:t>
      </w:r>
      <w:r w:rsidRPr="0070796A">
        <w:rPr>
          <w:rFonts w:asciiTheme="minorHAnsi" w:hAnsiTheme="minorHAnsi" w:cstheme="minorHAnsi"/>
          <w:sz w:val="22"/>
          <w:szCs w:val="22"/>
        </w:rPr>
        <w:t>, poder</w:t>
      </w:r>
      <w:r w:rsidR="007278C0">
        <w:rPr>
          <w:rFonts w:asciiTheme="minorHAnsi" w:hAnsiTheme="minorHAnsi" w:cstheme="minorHAnsi"/>
          <w:sz w:val="22"/>
          <w:szCs w:val="22"/>
        </w:rPr>
        <w:t>á</w:t>
      </w:r>
      <w:r w:rsidRPr="0070796A">
        <w:rPr>
          <w:rFonts w:asciiTheme="minorHAnsi" w:hAnsiTheme="minorHAnsi" w:cstheme="minorHAnsi"/>
          <w:sz w:val="22"/>
          <w:szCs w:val="22"/>
        </w:rPr>
        <w:t xml:space="preserve"> comprometer o resultado da contratação. Desse modo, esse risco deve ser mitigado por meio de ações de prevenção registradas nesse processo administrativo. </w:t>
      </w:r>
      <w:r w:rsidRPr="003F1BEB">
        <w:rPr>
          <w:rFonts w:asciiTheme="minorHAnsi" w:hAnsiTheme="minorHAnsi" w:cstheme="minorHAnsi"/>
          <w:color w:val="FF0000"/>
          <w:sz w:val="22"/>
          <w:szCs w:val="22"/>
        </w:rPr>
        <w:t xml:space="preserve">Os Riscos 2 e 3 </w:t>
      </w:r>
      <w:r w:rsidRPr="0070796A">
        <w:rPr>
          <w:rFonts w:asciiTheme="minorHAnsi" w:hAnsiTheme="minorHAnsi" w:cstheme="minorHAnsi"/>
          <w:sz w:val="22"/>
          <w:szCs w:val="22"/>
        </w:rPr>
        <w:t>devem ser aceitos, providenciando-se as medidas de mitigação.</w:t>
      </w:r>
    </w:p>
    <w:p w14:paraId="2A9996F5" w14:textId="527607E2" w:rsidR="008C0B0E" w:rsidRDefault="008C0B0E" w:rsidP="0070796A">
      <w:pPr>
        <w:ind w:right="-81"/>
        <w:rPr>
          <w:rFonts w:asciiTheme="minorHAnsi" w:hAnsiTheme="minorHAnsi" w:cstheme="minorHAnsi"/>
          <w:sz w:val="22"/>
          <w:szCs w:val="22"/>
        </w:rPr>
      </w:pPr>
    </w:p>
    <w:p w14:paraId="1519421F" w14:textId="77777777" w:rsidR="00DE2A1F" w:rsidRDefault="00DE2A1F" w:rsidP="0070796A">
      <w:pPr>
        <w:ind w:right="-81"/>
        <w:rPr>
          <w:rFonts w:asciiTheme="minorHAnsi" w:hAnsiTheme="minorHAnsi" w:cstheme="minorHAnsi"/>
          <w:sz w:val="22"/>
          <w:szCs w:val="22"/>
        </w:rPr>
      </w:pPr>
    </w:p>
    <w:p w14:paraId="16B573B9" w14:textId="624A5481" w:rsidR="008C0B0E" w:rsidRDefault="008C0B0E" w:rsidP="008C0B0E">
      <w:pPr>
        <w:ind w:right="-8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5898C6DB" w14:textId="77777777" w:rsidR="008C0B0E" w:rsidRDefault="008C0B0E" w:rsidP="008C0B0E">
      <w:pPr>
        <w:ind w:right="-81"/>
        <w:jc w:val="center"/>
        <w:rPr>
          <w:rFonts w:asciiTheme="minorHAnsi" w:hAnsiTheme="minorHAnsi" w:cstheme="minorHAnsi"/>
          <w:sz w:val="22"/>
          <w:szCs w:val="22"/>
        </w:rPr>
      </w:pPr>
    </w:p>
    <w:p w14:paraId="3CA58B9C" w14:textId="1A12E791" w:rsidR="008C0B0E" w:rsidRDefault="008C0B0E" w:rsidP="008C0B0E">
      <w:pPr>
        <w:ind w:right="-8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Assinatura e identificação do servidor responsável</w:t>
      </w:r>
    </w:p>
    <w:sectPr w:rsidR="008C0B0E" w:rsidSect="00317E71">
      <w:headerReference w:type="default" r:id="rId13"/>
      <w:footerReference w:type="default" r:id="rId1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MAT/AD" w:date="2023-03-01T22:24:00Z" w:initials="C">
    <w:p w14:paraId="21359B92" w14:textId="77777777" w:rsidR="00FD0D57" w:rsidRDefault="0027217A" w:rsidP="00AF7070">
      <w:pPr>
        <w:pStyle w:val="Textodecomentrio"/>
      </w:pPr>
      <w:r>
        <w:rPr>
          <w:rStyle w:val="Refdecomentrio"/>
        </w:rPr>
        <w:annotationRef/>
      </w:r>
      <w:r w:rsidR="00FD0D57">
        <w:t>Os riscos e seus desdobramentos listados em vermelho no presente documento são exemplificativos, servindo de modelo, porém devendo ser avaliada a pertinência e alterado/incluído/excluído o que a equipe de planejamento julgar pertinente ao escopo da contratação.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359B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A4F28" w16cex:dateUtc="2023-03-02T0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359B92" w16cid:durableId="27AA4F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6402" w14:textId="77777777" w:rsidR="00BA0198" w:rsidRDefault="00BA0198" w:rsidP="00195787">
      <w:r>
        <w:separator/>
      </w:r>
    </w:p>
  </w:endnote>
  <w:endnote w:type="continuationSeparator" w:id="0">
    <w:p w14:paraId="467593A1" w14:textId="77777777" w:rsidR="00BA0198" w:rsidRDefault="00BA0198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0B10729A" w:rsidR="00317E71" w:rsidRPr="007D1C2C" w:rsidRDefault="008C0B0E" w:rsidP="00BB598F">
    <w:pPr>
      <w:pStyle w:val="Rodap"/>
      <w:jc w:val="center"/>
      <w:rPr>
        <w:i/>
      </w:rPr>
    </w:pPr>
    <w:r>
      <w:rPr>
        <w:sz w:val="12"/>
        <w:szCs w:val="12"/>
      </w:rPr>
      <w:t>Análise de Riscos</w:t>
    </w:r>
    <w:r w:rsidR="00BD58B4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CF79E3">
      <w:rPr>
        <w:rStyle w:val="Nmerodepgina"/>
        <w:rFonts w:ascii="Verdana" w:eastAsia="MS Gothic" w:hAnsi="Verdana"/>
        <w:noProof/>
        <w:sz w:val="16"/>
        <w:szCs w:val="16"/>
      </w:rPr>
      <w:t>2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CF79E3">
      <w:rPr>
        <w:rStyle w:val="Nmerodepgina"/>
        <w:rFonts w:ascii="Verdana" w:eastAsia="MS Gothic" w:hAnsi="Verdana"/>
        <w:noProof/>
        <w:sz w:val="16"/>
        <w:szCs w:val="16"/>
      </w:rPr>
      <w:t>9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9A23" w14:textId="77777777" w:rsidR="00BA0198" w:rsidRDefault="00BA0198" w:rsidP="00195787">
      <w:r>
        <w:separator/>
      </w:r>
    </w:p>
  </w:footnote>
  <w:footnote w:type="continuationSeparator" w:id="0">
    <w:p w14:paraId="47B175E9" w14:textId="77777777" w:rsidR="00BA0198" w:rsidRDefault="00BA0198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09534C64" w14:textId="12847958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A0B7611"/>
    <w:multiLevelType w:val="hybridMultilevel"/>
    <w:tmpl w:val="740E9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2CC15E7"/>
    <w:multiLevelType w:val="multilevel"/>
    <w:tmpl w:val="A3A68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247EE2"/>
    <w:multiLevelType w:val="multilevel"/>
    <w:tmpl w:val="A8B84ABE"/>
    <w:lvl w:ilvl="0">
      <w:start w:val="1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ascii="Verdana" w:hAnsi="Verdana" w:cs="Arial"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ascii="Verdana" w:hAnsi="Verdana" w:cs="Arial" w:hint="default"/>
      </w:rPr>
    </w:lvl>
    <w:lvl w:ilvl="3">
      <w:start w:val="1"/>
      <w:numFmt w:val="decimal"/>
      <w:isLgl/>
      <w:lvlText w:val="%1.%2.%3.%4."/>
      <w:lvlJc w:val="left"/>
      <w:pPr>
        <w:ind w:left="823" w:hanging="720"/>
      </w:pPr>
      <w:rPr>
        <w:rFonts w:ascii="Verdana" w:hAnsi="Verdana" w:cs="Arial"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ascii="Verdana" w:hAnsi="Verdana" w:cs="Arial" w:hint="default"/>
      </w:rPr>
    </w:lvl>
    <w:lvl w:ilvl="5">
      <w:start w:val="1"/>
      <w:numFmt w:val="decimal"/>
      <w:isLgl/>
      <w:lvlText w:val="%1.%2.%3.%4.%5.%6."/>
      <w:lvlJc w:val="left"/>
      <w:pPr>
        <w:ind w:left="1183" w:hanging="1080"/>
      </w:pPr>
      <w:rPr>
        <w:rFonts w:ascii="Verdana" w:hAnsi="Verdana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183" w:hanging="1080"/>
      </w:pPr>
      <w:rPr>
        <w:rFonts w:ascii="Verdana" w:hAnsi="Verdana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543" w:hanging="1440"/>
      </w:pPr>
      <w:rPr>
        <w:rFonts w:ascii="Verdana" w:hAnsi="Verdana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543" w:hanging="1440"/>
      </w:pPr>
      <w:rPr>
        <w:rFonts w:ascii="Verdana" w:hAnsi="Verdana" w:cs="Arial" w:hint="default"/>
      </w:rPr>
    </w:lvl>
  </w:abstractNum>
  <w:abstractNum w:abstractNumId="34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78C795B"/>
    <w:multiLevelType w:val="multilevel"/>
    <w:tmpl w:val="FD62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E8C4C83"/>
    <w:multiLevelType w:val="multilevel"/>
    <w:tmpl w:val="65028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280897">
    <w:abstractNumId w:val="34"/>
  </w:num>
  <w:num w:numId="2" w16cid:durableId="1347515748">
    <w:abstractNumId w:val="38"/>
  </w:num>
  <w:num w:numId="3" w16cid:durableId="1178736645">
    <w:abstractNumId w:val="39"/>
  </w:num>
  <w:num w:numId="4" w16cid:durableId="432743933">
    <w:abstractNumId w:val="31"/>
  </w:num>
  <w:num w:numId="5" w16cid:durableId="879320447">
    <w:abstractNumId w:val="25"/>
  </w:num>
  <w:num w:numId="6" w16cid:durableId="2150934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2285736">
    <w:abstractNumId w:val="30"/>
  </w:num>
  <w:num w:numId="8" w16cid:durableId="219484479">
    <w:abstractNumId w:val="23"/>
  </w:num>
  <w:num w:numId="9" w16cid:durableId="436675636">
    <w:abstractNumId w:val="37"/>
  </w:num>
  <w:num w:numId="10" w16cid:durableId="2058818226">
    <w:abstractNumId w:val="42"/>
  </w:num>
  <w:num w:numId="11" w16cid:durableId="253442072">
    <w:abstractNumId w:val="27"/>
  </w:num>
  <w:num w:numId="12" w16cid:durableId="1718427905">
    <w:abstractNumId w:val="20"/>
  </w:num>
  <w:num w:numId="13" w16cid:durableId="561598906">
    <w:abstractNumId w:val="28"/>
  </w:num>
  <w:num w:numId="14" w16cid:durableId="12386325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5481624">
    <w:abstractNumId w:val="1"/>
  </w:num>
  <w:num w:numId="16" w16cid:durableId="1297876708">
    <w:abstractNumId w:val="2"/>
  </w:num>
  <w:num w:numId="17" w16cid:durableId="937756588">
    <w:abstractNumId w:val="4"/>
  </w:num>
  <w:num w:numId="18" w16cid:durableId="1685399495">
    <w:abstractNumId w:val="5"/>
  </w:num>
  <w:num w:numId="19" w16cid:durableId="219172428">
    <w:abstractNumId w:val="6"/>
  </w:num>
  <w:num w:numId="20" w16cid:durableId="87626500">
    <w:abstractNumId w:val="8"/>
  </w:num>
  <w:num w:numId="21" w16cid:durableId="1437750789">
    <w:abstractNumId w:val="10"/>
  </w:num>
  <w:num w:numId="22" w16cid:durableId="732432824">
    <w:abstractNumId w:val="14"/>
  </w:num>
  <w:num w:numId="23" w16cid:durableId="1174538301">
    <w:abstractNumId w:val="15"/>
  </w:num>
  <w:num w:numId="24" w16cid:durableId="1525358742">
    <w:abstractNumId w:val="17"/>
  </w:num>
  <w:num w:numId="25" w16cid:durableId="601568435">
    <w:abstractNumId w:val="32"/>
  </w:num>
  <w:num w:numId="26" w16cid:durableId="283116373">
    <w:abstractNumId w:val="44"/>
  </w:num>
  <w:num w:numId="27" w16cid:durableId="870609436">
    <w:abstractNumId w:val="29"/>
  </w:num>
  <w:num w:numId="28" w16cid:durableId="1156726500">
    <w:abstractNumId w:val="22"/>
  </w:num>
  <w:num w:numId="29" w16cid:durableId="939526912">
    <w:abstractNumId w:val="43"/>
  </w:num>
  <w:num w:numId="30" w16cid:durableId="400445723">
    <w:abstractNumId w:val="35"/>
  </w:num>
  <w:num w:numId="31" w16cid:durableId="21684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8238321">
    <w:abstractNumId w:val="21"/>
  </w:num>
  <w:num w:numId="33" w16cid:durableId="2142502951">
    <w:abstractNumId w:val="41"/>
  </w:num>
  <w:num w:numId="34" w16cid:durableId="828525568">
    <w:abstractNumId w:val="33"/>
  </w:num>
  <w:num w:numId="35" w16cid:durableId="920523044">
    <w:abstractNumId w:val="26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AT/AD">
    <w15:presenceInfo w15:providerId="None" w15:userId="CMAT/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12B9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2FBC"/>
    <w:rsid w:val="00122A72"/>
    <w:rsid w:val="00131CC6"/>
    <w:rsid w:val="0014109B"/>
    <w:rsid w:val="001571D0"/>
    <w:rsid w:val="00163819"/>
    <w:rsid w:val="0018615A"/>
    <w:rsid w:val="001877DC"/>
    <w:rsid w:val="0019128E"/>
    <w:rsid w:val="00191B50"/>
    <w:rsid w:val="00194CFD"/>
    <w:rsid w:val="00195787"/>
    <w:rsid w:val="001A6554"/>
    <w:rsid w:val="001B3F02"/>
    <w:rsid w:val="001C521E"/>
    <w:rsid w:val="001C5C08"/>
    <w:rsid w:val="001C614A"/>
    <w:rsid w:val="001C723F"/>
    <w:rsid w:val="001D3599"/>
    <w:rsid w:val="001F246A"/>
    <w:rsid w:val="001F426A"/>
    <w:rsid w:val="00202ABF"/>
    <w:rsid w:val="00210941"/>
    <w:rsid w:val="002154ED"/>
    <w:rsid w:val="002242A7"/>
    <w:rsid w:val="00225216"/>
    <w:rsid w:val="00230969"/>
    <w:rsid w:val="00230E72"/>
    <w:rsid w:val="002318EE"/>
    <w:rsid w:val="0024268C"/>
    <w:rsid w:val="00242E92"/>
    <w:rsid w:val="002444B6"/>
    <w:rsid w:val="00252014"/>
    <w:rsid w:val="00252EE9"/>
    <w:rsid w:val="0025380C"/>
    <w:rsid w:val="00254F46"/>
    <w:rsid w:val="00266078"/>
    <w:rsid w:val="0027217A"/>
    <w:rsid w:val="00275798"/>
    <w:rsid w:val="0027641D"/>
    <w:rsid w:val="00282883"/>
    <w:rsid w:val="00293001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466CC"/>
    <w:rsid w:val="003570DA"/>
    <w:rsid w:val="003804AE"/>
    <w:rsid w:val="003A5295"/>
    <w:rsid w:val="003B11E3"/>
    <w:rsid w:val="003D2CA2"/>
    <w:rsid w:val="003D4A95"/>
    <w:rsid w:val="003E05B8"/>
    <w:rsid w:val="003E4D83"/>
    <w:rsid w:val="003F1825"/>
    <w:rsid w:val="003F1BEB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5FAA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062A9"/>
    <w:rsid w:val="00513C95"/>
    <w:rsid w:val="005156AC"/>
    <w:rsid w:val="005262A8"/>
    <w:rsid w:val="00561155"/>
    <w:rsid w:val="00571FF2"/>
    <w:rsid w:val="005807EC"/>
    <w:rsid w:val="00581ADF"/>
    <w:rsid w:val="00583FA7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4BFE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0796A"/>
    <w:rsid w:val="00712E04"/>
    <w:rsid w:val="00720609"/>
    <w:rsid w:val="0072557C"/>
    <w:rsid w:val="007278C0"/>
    <w:rsid w:val="007312B8"/>
    <w:rsid w:val="0074359C"/>
    <w:rsid w:val="007464EA"/>
    <w:rsid w:val="00750831"/>
    <w:rsid w:val="007535D5"/>
    <w:rsid w:val="00754691"/>
    <w:rsid w:val="00772F28"/>
    <w:rsid w:val="00782642"/>
    <w:rsid w:val="0078459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04C"/>
    <w:rsid w:val="007E4F4D"/>
    <w:rsid w:val="007E50AD"/>
    <w:rsid w:val="00800F2B"/>
    <w:rsid w:val="00803324"/>
    <w:rsid w:val="008034B9"/>
    <w:rsid w:val="008065EE"/>
    <w:rsid w:val="008078B0"/>
    <w:rsid w:val="00814931"/>
    <w:rsid w:val="008154F5"/>
    <w:rsid w:val="008227EC"/>
    <w:rsid w:val="00822F27"/>
    <w:rsid w:val="00824928"/>
    <w:rsid w:val="00835ED2"/>
    <w:rsid w:val="008540D8"/>
    <w:rsid w:val="008566DD"/>
    <w:rsid w:val="0087604D"/>
    <w:rsid w:val="00892576"/>
    <w:rsid w:val="00892976"/>
    <w:rsid w:val="008C0B0E"/>
    <w:rsid w:val="008C23FF"/>
    <w:rsid w:val="008C6744"/>
    <w:rsid w:val="008F3BD8"/>
    <w:rsid w:val="0090037C"/>
    <w:rsid w:val="00912689"/>
    <w:rsid w:val="009350A3"/>
    <w:rsid w:val="00937A6A"/>
    <w:rsid w:val="009420A8"/>
    <w:rsid w:val="00946A34"/>
    <w:rsid w:val="009502A0"/>
    <w:rsid w:val="00951247"/>
    <w:rsid w:val="00953DC4"/>
    <w:rsid w:val="00973203"/>
    <w:rsid w:val="00992D60"/>
    <w:rsid w:val="009A4E8F"/>
    <w:rsid w:val="009A60CB"/>
    <w:rsid w:val="009C1A02"/>
    <w:rsid w:val="009E113C"/>
    <w:rsid w:val="009F2EB2"/>
    <w:rsid w:val="009F2FAC"/>
    <w:rsid w:val="00A05241"/>
    <w:rsid w:val="00A1661D"/>
    <w:rsid w:val="00A21E8F"/>
    <w:rsid w:val="00A30A28"/>
    <w:rsid w:val="00A33729"/>
    <w:rsid w:val="00A40924"/>
    <w:rsid w:val="00A45504"/>
    <w:rsid w:val="00A65AB3"/>
    <w:rsid w:val="00A738FA"/>
    <w:rsid w:val="00A75DAC"/>
    <w:rsid w:val="00A83FAC"/>
    <w:rsid w:val="00A85110"/>
    <w:rsid w:val="00A87093"/>
    <w:rsid w:val="00A93E08"/>
    <w:rsid w:val="00A942C3"/>
    <w:rsid w:val="00AB336E"/>
    <w:rsid w:val="00AC3B53"/>
    <w:rsid w:val="00AD321A"/>
    <w:rsid w:val="00AE0A71"/>
    <w:rsid w:val="00AF146C"/>
    <w:rsid w:val="00AF32BC"/>
    <w:rsid w:val="00AF3581"/>
    <w:rsid w:val="00AF781E"/>
    <w:rsid w:val="00AF7DA7"/>
    <w:rsid w:val="00B333A9"/>
    <w:rsid w:val="00B525B8"/>
    <w:rsid w:val="00B54C7E"/>
    <w:rsid w:val="00B66F19"/>
    <w:rsid w:val="00B67441"/>
    <w:rsid w:val="00B72EE9"/>
    <w:rsid w:val="00B82EC1"/>
    <w:rsid w:val="00B85C8F"/>
    <w:rsid w:val="00B86D25"/>
    <w:rsid w:val="00B9643D"/>
    <w:rsid w:val="00BA0198"/>
    <w:rsid w:val="00BB0870"/>
    <w:rsid w:val="00BB1363"/>
    <w:rsid w:val="00BB1F45"/>
    <w:rsid w:val="00BB598F"/>
    <w:rsid w:val="00BC4F69"/>
    <w:rsid w:val="00BD58B4"/>
    <w:rsid w:val="00BE2F47"/>
    <w:rsid w:val="00BE53BB"/>
    <w:rsid w:val="00BE591B"/>
    <w:rsid w:val="00BF0117"/>
    <w:rsid w:val="00C01D97"/>
    <w:rsid w:val="00C0241D"/>
    <w:rsid w:val="00C107EE"/>
    <w:rsid w:val="00C11C38"/>
    <w:rsid w:val="00C1520A"/>
    <w:rsid w:val="00C154AA"/>
    <w:rsid w:val="00C1654F"/>
    <w:rsid w:val="00C2046E"/>
    <w:rsid w:val="00C30204"/>
    <w:rsid w:val="00C35E26"/>
    <w:rsid w:val="00C433C3"/>
    <w:rsid w:val="00C44CC3"/>
    <w:rsid w:val="00C50DCE"/>
    <w:rsid w:val="00C5395D"/>
    <w:rsid w:val="00C7600F"/>
    <w:rsid w:val="00C804D0"/>
    <w:rsid w:val="00C812BE"/>
    <w:rsid w:val="00CA7856"/>
    <w:rsid w:val="00CB5F48"/>
    <w:rsid w:val="00CC156A"/>
    <w:rsid w:val="00CD2701"/>
    <w:rsid w:val="00CD72D3"/>
    <w:rsid w:val="00CE00C9"/>
    <w:rsid w:val="00CE1A91"/>
    <w:rsid w:val="00CE4C58"/>
    <w:rsid w:val="00CE7B83"/>
    <w:rsid w:val="00CF79E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3EBF"/>
    <w:rsid w:val="00D7605E"/>
    <w:rsid w:val="00D83B02"/>
    <w:rsid w:val="00D901EE"/>
    <w:rsid w:val="00D902D6"/>
    <w:rsid w:val="00D945C1"/>
    <w:rsid w:val="00D97C60"/>
    <w:rsid w:val="00DB435A"/>
    <w:rsid w:val="00DB6F67"/>
    <w:rsid w:val="00DC6924"/>
    <w:rsid w:val="00DD5A83"/>
    <w:rsid w:val="00DD7024"/>
    <w:rsid w:val="00DE2A1F"/>
    <w:rsid w:val="00DE596B"/>
    <w:rsid w:val="00DF5E89"/>
    <w:rsid w:val="00E03B99"/>
    <w:rsid w:val="00E1163C"/>
    <w:rsid w:val="00E23909"/>
    <w:rsid w:val="00E2733A"/>
    <w:rsid w:val="00E3103D"/>
    <w:rsid w:val="00E44B0C"/>
    <w:rsid w:val="00E52524"/>
    <w:rsid w:val="00E578A6"/>
    <w:rsid w:val="00EA06C5"/>
    <w:rsid w:val="00EB6AF5"/>
    <w:rsid w:val="00EB7F69"/>
    <w:rsid w:val="00EC16D9"/>
    <w:rsid w:val="00ED45B4"/>
    <w:rsid w:val="00ED4EB4"/>
    <w:rsid w:val="00ED6095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1D72"/>
    <w:rsid w:val="00FC2D21"/>
    <w:rsid w:val="00FC4618"/>
    <w:rsid w:val="00FD0D57"/>
    <w:rsid w:val="00FE7935"/>
    <w:rsid w:val="00FF2E9C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0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CA7856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qFormat/>
    <w:rsid w:val="00FC1D72"/>
    <w:pPr>
      <w:numPr>
        <w:numId w:val="31"/>
      </w:numPr>
      <w:tabs>
        <w:tab w:val="num" w:pos="360"/>
        <w:tab w:val="left" w:pos="567"/>
      </w:tabs>
      <w:suppressAutoHyphens w:val="0"/>
      <w:ind w:left="0" w:firstLine="0"/>
      <w:jc w:val="both"/>
    </w:pPr>
    <w:rPr>
      <w:rFonts w:ascii="Ecofont_Spranq_eco_Sans" w:eastAsiaTheme="majorEastAsia" w:hAnsi="Ecofont_Spranq_eco_Sans"/>
      <w:b/>
      <w:bCs/>
      <w:color w:val="000000"/>
      <w:sz w:val="20"/>
      <w:szCs w:val="20"/>
    </w:rPr>
  </w:style>
  <w:style w:type="paragraph" w:customStyle="1" w:styleId="textbody">
    <w:name w:val="textbody"/>
    <w:basedOn w:val="Normal"/>
    <w:rsid w:val="00B86D2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EBFC-141E-4297-88EF-C78826D3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CMAT/AD</cp:lastModifiedBy>
  <cp:revision>8</cp:revision>
  <cp:lastPrinted>2019-06-11T23:15:00Z</cp:lastPrinted>
  <dcterms:created xsi:type="dcterms:W3CDTF">2023-03-02T01:00:00Z</dcterms:created>
  <dcterms:modified xsi:type="dcterms:W3CDTF">2023-03-22T19:38:00Z</dcterms:modified>
  <dc:language>pt-BR</dc:language>
</cp:coreProperties>
</file>